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58" w:rsidRDefault="00081358" w:rsidP="00081358">
      <w:pPr>
        <w:pStyle w:val="a3"/>
        <w:jc w:val="center"/>
      </w:pPr>
      <w:r>
        <w:rPr>
          <w:rStyle w:val="a4"/>
          <w:color w:val="000080"/>
          <w:sz w:val="30"/>
          <w:szCs w:val="30"/>
        </w:rPr>
        <w:t>Правила поведения на солнце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Загорайте постепенно.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Первые солнечные ванны должны продолжаться не более 30 минут.</w:t>
      </w:r>
      <w:r>
        <w:rPr>
          <w:sz w:val="27"/>
          <w:szCs w:val="27"/>
        </w:rPr>
        <w:br/>
        <w:t>Утренний загар не опасен, потому что воздух еще чист и не раскален.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Не находитесь под прямыми солнечными лучами с 12.00 до 16.00.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Защищайте глаза темными очками, чтобы не вызвать ожог глаз.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Идите загорать не ранее чем через час после еды.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Повяжите голову косынкой или наденьте панамку.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Не играйте долго на солнце.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Носите легкую хлопчатобумажную одежду: она хорошо пропускает воздух и защищает от ожогов.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Не забывайте пить прохладительные напитки, но будьте осторожны, потому что слишком холодная вода может стать причиной ангины.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Время от времени отдыхайте в тени.</w:t>
      </w:r>
    </w:p>
    <w:p w:rsidR="00081358" w:rsidRDefault="00081358" w:rsidP="00081358">
      <w:pPr>
        <w:pStyle w:val="a3"/>
      </w:pPr>
      <w:r>
        <w:rPr>
          <w:sz w:val="27"/>
          <w:szCs w:val="27"/>
        </w:rPr>
        <w:t>Если есть возможность, чаще окунайтесь в воду.</w:t>
      </w:r>
      <w:r>
        <w:rPr>
          <w:rStyle w:val="a4"/>
          <w:sz w:val="27"/>
          <w:szCs w:val="27"/>
        </w:rPr>
        <w:t> </w:t>
      </w:r>
    </w:p>
    <w:p w:rsidR="000D361F" w:rsidRDefault="000D361F">
      <w:bookmarkStart w:id="0" w:name="_GoBack"/>
      <w:bookmarkEnd w:id="0"/>
    </w:p>
    <w:sectPr w:rsidR="000D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D"/>
    <w:rsid w:val="00081358"/>
    <w:rsid w:val="000D361F"/>
    <w:rsid w:val="009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3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2020-06-02T06:59:00Z</dcterms:created>
  <dcterms:modified xsi:type="dcterms:W3CDTF">2020-06-02T06:59:00Z</dcterms:modified>
</cp:coreProperties>
</file>